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4F7E" w14:textId="77777777" w:rsidR="00DA6228" w:rsidRPr="00091768" w:rsidRDefault="00DA6228" w:rsidP="00DA6228">
      <w:pPr>
        <w:pStyle w:val="3"/>
        <w:keepNext w:val="0"/>
        <w:keepLines w:val="0"/>
        <w:spacing w:before="120" w:after="120" w:line="360" w:lineRule="auto"/>
        <w:jc w:val="center"/>
        <w:rPr>
          <w:rFonts w:ascii="仿宋_GB2312" w:eastAsia="仿宋_GB2312" w:hAnsi="宋体"/>
          <w:color w:val="000000" w:themeColor="text1"/>
        </w:rPr>
      </w:pPr>
      <w:r w:rsidRPr="00091768">
        <w:rPr>
          <w:rFonts w:ascii="仿宋_GB2312" w:eastAsia="仿宋_GB2312" w:hAnsi="宋体" w:hint="eastAsia"/>
          <w:color w:val="000000" w:themeColor="text1"/>
        </w:rPr>
        <w:t>高压变配电设备操作规程</w:t>
      </w:r>
    </w:p>
    <w:p w14:paraId="6CF86E9C" w14:textId="77777777" w:rsidR="00DA6228" w:rsidRPr="00091768" w:rsidRDefault="00DA6228" w:rsidP="00DA6228">
      <w:pPr>
        <w:numPr>
          <w:ilvl w:val="0"/>
          <w:numId w:val="2"/>
        </w:numPr>
        <w:tabs>
          <w:tab w:val="num" w:pos="1680"/>
        </w:tabs>
        <w:spacing w:line="360" w:lineRule="auto"/>
        <w:textAlignment w:val="baseline"/>
        <w:rPr>
          <w:rFonts w:ascii="仿宋_GB2312" w:eastAsia="仿宋_GB2312" w:hAnsi="宋体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宋体" w:cs="Arial" w:hint="eastAsia"/>
          <w:color w:val="000000" w:themeColor="text1"/>
          <w:sz w:val="32"/>
          <w:szCs w:val="32"/>
        </w:rPr>
        <w:t>对高压变配电设备进行维修工作，必须遵守下列规定：</w:t>
      </w:r>
    </w:p>
    <w:p w14:paraId="11B84EB6" w14:textId="77777777" w:rsidR="00DA6228" w:rsidRPr="00091768" w:rsidRDefault="00DA6228" w:rsidP="00DA6228">
      <w:pPr>
        <w:numPr>
          <w:ilvl w:val="0"/>
          <w:numId w:val="1"/>
        </w:numPr>
        <w:tabs>
          <w:tab w:val="clear" w:pos="927"/>
          <w:tab w:val="num" w:pos="1320"/>
        </w:tabs>
        <w:adjustRightInd w:val="0"/>
        <w:spacing w:line="360" w:lineRule="auto"/>
        <w:jc w:val="left"/>
        <w:textAlignment w:val="baseline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高压操作应实行两人操作制，一人操作、一人监护，实行操作唱票制度。不准一人进行高压操作。</w:t>
      </w:r>
    </w:p>
    <w:p w14:paraId="66B04F4B" w14:textId="77777777" w:rsidR="00DA6228" w:rsidRPr="00091768" w:rsidRDefault="00DA6228" w:rsidP="00DA6228">
      <w:pPr>
        <w:numPr>
          <w:ilvl w:val="0"/>
          <w:numId w:val="1"/>
        </w:numPr>
        <w:tabs>
          <w:tab w:val="clear" w:pos="927"/>
          <w:tab w:val="num" w:pos="1320"/>
        </w:tabs>
        <w:adjustRightInd w:val="0"/>
        <w:spacing w:line="360" w:lineRule="auto"/>
        <w:jc w:val="left"/>
        <w:textAlignment w:val="baseline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切断电源前，任何人不准进入防护栏。</w:t>
      </w:r>
    </w:p>
    <w:p w14:paraId="14DECC69" w14:textId="77777777" w:rsidR="00DA6228" w:rsidRPr="00091768" w:rsidRDefault="00DA6228" w:rsidP="00DA6228">
      <w:pPr>
        <w:numPr>
          <w:ilvl w:val="0"/>
          <w:numId w:val="1"/>
        </w:numPr>
        <w:tabs>
          <w:tab w:val="clear" w:pos="927"/>
          <w:tab w:val="num" w:pos="1320"/>
        </w:tabs>
        <w:adjustRightInd w:val="0"/>
        <w:spacing w:line="360" w:lineRule="auto"/>
        <w:jc w:val="left"/>
        <w:textAlignment w:val="baseline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检修时，切断电源后应验电、放电、接地线，并悬挂标示牌和装设遮栏。</w:t>
      </w:r>
    </w:p>
    <w:p w14:paraId="42549BA8" w14:textId="77777777" w:rsidR="00DA6228" w:rsidRPr="00091768" w:rsidRDefault="00DA6228" w:rsidP="00DA6228">
      <w:pPr>
        <w:numPr>
          <w:ilvl w:val="0"/>
          <w:numId w:val="1"/>
        </w:numPr>
        <w:tabs>
          <w:tab w:val="clear" w:pos="927"/>
          <w:tab w:val="num" w:pos="1320"/>
        </w:tabs>
        <w:adjustRightInd w:val="0"/>
        <w:spacing w:line="360" w:lineRule="auto"/>
        <w:jc w:val="left"/>
        <w:textAlignment w:val="baseline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在检查有无电压、安装移动地线装置、更换熔断器等工作时，均应使用防护工具。</w:t>
      </w:r>
    </w:p>
    <w:p w14:paraId="42E448C2" w14:textId="77777777" w:rsidR="00DA6228" w:rsidRPr="00091768" w:rsidRDefault="00DA6228" w:rsidP="00DA6228">
      <w:pPr>
        <w:numPr>
          <w:ilvl w:val="0"/>
          <w:numId w:val="1"/>
        </w:numPr>
        <w:tabs>
          <w:tab w:val="clear" w:pos="927"/>
          <w:tab w:val="num" w:pos="1320"/>
        </w:tabs>
        <w:adjustRightInd w:val="0"/>
        <w:spacing w:line="360" w:lineRule="auto"/>
        <w:jc w:val="left"/>
        <w:textAlignment w:val="baseline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在距离10kV～35kV导电部位1m以内工作时，应切断电源，并将变压器高、低压两侧断开，凡有电容的器件（如电缆、电容器、变压器等）应进行放电。</w:t>
      </w:r>
    </w:p>
    <w:p w14:paraId="4AC81451" w14:textId="77777777" w:rsidR="00DA6228" w:rsidRPr="00091768" w:rsidRDefault="00DA6228" w:rsidP="00DA6228">
      <w:pPr>
        <w:numPr>
          <w:ilvl w:val="0"/>
          <w:numId w:val="1"/>
        </w:numPr>
        <w:tabs>
          <w:tab w:val="clear" w:pos="927"/>
          <w:tab w:val="num" w:pos="1320"/>
        </w:tabs>
        <w:adjustRightInd w:val="0"/>
        <w:spacing w:line="360" w:lineRule="auto"/>
        <w:jc w:val="left"/>
        <w:textAlignment w:val="baseline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核实负荷开关确实断开，设备不带电后，再悬挂“有人工作，切勿合闸”警告牌方可进行维护和检修工作。警告牌只许原挂牌人或监护人撤去。</w:t>
      </w:r>
    </w:p>
    <w:p w14:paraId="78C03918" w14:textId="77777777" w:rsidR="00DA6228" w:rsidRPr="00091768" w:rsidRDefault="00DA6228" w:rsidP="00DA6228">
      <w:pPr>
        <w:numPr>
          <w:ilvl w:val="0"/>
          <w:numId w:val="1"/>
        </w:numPr>
        <w:tabs>
          <w:tab w:val="clear" w:pos="927"/>
          <w:tab w:val="num" w:pos="1320"/>
        </w:tabs>
        <w:adjustRightInd w:val="0"/>
        <w:spacing w:line="360" w:lineRule="auto"/>
        <w:jc w:val="left"/>
        <w:textAlignment w:val="baseline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严禁用手或金属工具触动带电母线，检查通电部位时应使用符合相应电压等级的试电笔或验电器。</w:t>
      </w:r>
    </w:p>
    <w:p w14:paraId="015B4D7A" w14:textId="77777777" w:rsidR="00DA6228" w:rsidRPr="00091768" w:rsidRDefault="00DA6228" w:rsidP="00DA6228">
      <w:pPr>
        <w:numPr>
          <w:ilvl w:val="0"/>
          <w:numId w:val="1"/>
        </w:numPr>
        <w:tabs>
          <w:tab w:val="clear" w:pos="927"/>
          <w:tab w:val="num" w:pos="1320"/>
        </w:tabs>
        <w:adjustRightInd w:val="0"/>
        <w:spacing w:line="360" w:lineRule="auto"/>
        <w:jc w:val="left"/>
        <w:textAlignment w:val="baseline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雨天不准露天作业，高处作业时应佩戴安全帽、系好安全带，严禁使用金属梯子。</w:t>
      </w:r>
    </w:p>
    <w:p w14:paraId="26B7E942" w14:textId="77777777" w:rsidR="00DA6228" w:rsidRPr="00091768" w:rsidRDefault="00DA6228" w:rsidP="00DA6228">
      <w:pPr>
        <w:numPr>
          <w:ilvl w:val="0"/>
          <w:numId w:val="2"/>
        </w:numPr>
        <w:tabs>
          <w:tab w:val="num" w:pos="1364"/>
          <w:tab w:val="num" w:pos="1680"/>
        </w:tabs>
        <w:spacing w:line="360" w:lineRule="auto"/>
        <w:ind w:left="-453" w:firstLine="539"/>
        <w:textAlignment w:val="baseline"/>
        <w:rPr>
          <w:rFonts w:ascii="仿宋_GB2312" w:eastAsia="仿宋_GB2312" w:hAnsi="宋体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宋体" w:cs="Arial" w:hint="eastAsia"/>
          <w:color w:val="000000" w:themeColor="text1"/>
          <w:sz w:val="32"/>
          <w:szCs w:val="32"/>
        </w:rPr>
        <w:t>定期检测干式变压器的温升（以说明书规定为准）。</w:t>
      </w:r>
    </w:p>
    <w:p w14:paraId="787C5BB2" w14:textId="77777777" w:rsidR="00DA6228" w:rsidRPr="00091768" w:rsidRDefault="00DA6228" w:rsidP="00DA6228">
      <w:pPr>
        <w:numPr>
          <w:ilvl w:val="0"/>
          <w:numId w:val="2"/>
        </w:numPr>
        <w:tabs>
          <w:tab w:val="num" w:pos="1364"/>
          <w:tab w:val="num" w:pos="1680"/>
        </w:tabs>
        <w:spacing w:line="360" w:lineRule="auto"/>
        <w:ind w:left="-453" w:firstLine="539"/>
        <w:textAlignment w:val="baseline"/>
        <w:rPr>
          <w:rFonts w:ascii="仿宋_GB2312" w:eastAsia="仿宋_GB2312" w:hAnsi="宋体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宋体" w:cs="Arial" w:hint="eastAsia"/>
          <w:color w:val="000000" w:themeColor="text1"/>
          <w:sz w:val="32"/>
          <w:szCs w:val="32"/>
        </w:rPr>
        <w:t>停电、检修时，与电力部门有调度协议的应按协议执行。</w:t>
      </w:r>
    </w:p>
    <w:p w14:paraId="55D6B562" w14:textId="77777777" w:rsidR="00DA6228" w:rsidRPr="00091768" w:rsidRDefault="00DA6228" w:rsidP="00DA6228">
      <w:pPr>
        <w:numPr>
          <w:ilvl w:val="0"/>
          <w:numId w:val="2"/>
        </w:numPr>
        <w:tabs>
          <w:tab w:val="num" w:pos="1364"/>
          <w:tab w:val="num" w:pos="1680"/>
        </w:tabs>
        <w:spacing w:line="360" w:lineRule="auto"/>
        <w:ind w:left="-453" w:firstLine="539"/>
        <w:textAlignment w:val="baseline"/>
        <w:rPr>
          <w:rFonts w:ascii="仿宋_GB2312" w:eastAsia="仿宋_GB2312" w:hAnsi="宋体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宋体" w:cs="Arial" w:hint="eastAsia"/>
          <w:color w:val="000000" w:themeColor="text1"/>
          <w:sz w:val="32"/>
          <w:szCs w:val="32"/>
        </w:rPr>
        <w:lastRenderedPageBreak/>
        <w:t xml:space="preserve">高压变配电设备的维护项目及周期见下表：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6966"/>
        <w:gridCol w:w="659"/>
      </w:tblGrid>
      <w:tr w:rsidR="00DA6228" w:rsidRPr="00091768" w14:paraId="5C93B3D4" w14:textId="77777777" w:rsidTr="0032703E">
        <w:trPr>
          <w:trHeight w:val="285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F9609F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b/>
                <w:bCs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b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C7C72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b/>
                <w:bCs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b/>
                <w:bCs/>
                <w:color w:val="000000" w:themeColor="text1"/>
                <w:sz w:val="32"/>
                <w:szCs w:val="32"/>
              </w:rPr>
              <w:t>项        目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EDC3B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b/>
                <w:bCs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b/>
                <w:bCs/>
                <w:color w:val="000000" w:themeColor="text1"/>
                <w:sz w:val="32"/>
                <w:szCs w:val="32"/>
              </w:rPr>
              <w:t>周期</w:t>
            </w:r>
          </w:p>
        </w:tc>
      </w:tr>
      <w:tr w:rsidR="00DA6228" w:rsidRPr="00091768" w14:paraId="3480472A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66A82E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4EB038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清洁机架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CB476E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季</w:t>
            </w:r>
          </w:p>
        </w:tc>
      </w:tr>
      <w:tr w:rsidR="00DA6228" w:rsidRPr="00091768" w14:paraId="073C9E32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36E801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F4EB9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堵塞进水和小动物的孔洞</w:t>
            </w: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BD950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4D6CA2C3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8D8642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645E41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检查干式变压器的风机</w:t>
            </w: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0BA02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7E2483B2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ACE9FB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99258B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检查油浸式</w:t>
            </w:r>
            <w:proofErr w:type="gramStart"/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变压器油枕油位</w:t>
            </w:r>
            <w:proofErr w:type="gramEnd"/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合格，干燥剂颜色合格，二次保险温升合格</w:t>
            </w: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1F36D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513B6256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DD4178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57189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检测仪表是否正常</w:t>
            </w: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15F8C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1A73B370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386D68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A2BC4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检查熔断器接触是否良好，温升是否符合要求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FDB0C8" w14:textId="77777777" w:rsidR="00DA6228" w:rsidRPr="00091768" w:rsidRDefault="00DA6228" w:rsidP="0032703E">
            <w:pPr>
              <w:pStyle w:val="xl25"/>
              <w:widowControl w:val="0"/>
              <w:adjustRightInd w:val="0"/>
              <w:spacing w:before="0" w:beforeAutospacing="0" w:after="0" w:afterAutospacing="0" w:line="360" w:lineRule="auto"/>
              <w:textAlignment w:val="baseline"/>
              <w:rPr>
                <w:rFonts w:ascii="仿宋_GB2312" w:eastAsia="仿宋_GB2312" w:hAnsi="宋体" w:cs="Times New Roman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cs="Times New Roman" w:hint="eastAsia"/>
                <w:color w:val="000000" w:themeColor="text1"/>
                <w:sz w:val="32"/>
                <w:szCs w:val="32"/>
              </w:rPr>
              <w:t>年</w:t>
            </w:r>
          </w:p>
        </w:tc>
      </w:tr>
      <w:tr w:rsidR="00DA6228" w:rsidRPr="00091768" w14:paraId="0F2E1837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B78DCD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7E192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检查接触器、闸刀、负荷开关是否正常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254752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21C83128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63C088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E1757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检查各接头处有无氧化、螺丝有无松动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26136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2F319881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128B86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7F4BCE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清洁电缆沟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BD330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52E004BA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B44BF5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D2A73B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校验继电保护装置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6693C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64E410A4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223CFE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ACBEA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检测避雷器及接地引线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BDC2BA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456B2B35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5F50D3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C820D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检验高压防护用具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5E691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5B102F44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6564A0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215D5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检查变压器和电力电缆的绝缘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C5FB4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0186F9FE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F22A5C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4FB90D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校正仪表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7B1951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209C3CCF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313647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C13B1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检查主要元器件的耐压（2年一次）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C40BB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49BB6123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D59E9A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245C6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清洁变压器油污及高、低压瓷瓶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B8FE0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421529FE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8A509C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342CB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检查变压器一次保险规格、二次保险规格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64295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04A56F22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F8C346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lastRenderedPageBreak/>
              <w:t>18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831A5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检查变压器接地电阻值，连接线路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538EC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561663EF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A52412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5B3A3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检查油开关油位、油色、油质，添加或更换开关油</w:t>
            </w:r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A939AC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13E109D2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04A9C2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F13A77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检查高压开关柜的开关、</w:t>
            </w:r>
            <w:proofErr w:type="gramStart"/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网门连锁</w:t>
            </w:r>
            <w:proofErr w:type="gramEnd"/>
          </w:p>
        </w:tc>
        <w:tc>
          <w:tcPr>
            <w:tcW w:w="400" w:type="pct"/>
            <w:vMerge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5CA98C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  <w:tr w:rsidR="00DA6228" w:rsidRPr="00091768" w14:paraId="45D1DA0C" w14:textId="77777777" w:rsidTr="0032703E">
        <w:trPr>
          <w:cantSplit/>
          <w:trHeight w:val="285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428C57" w14:textId="77777777" w:rsidR="00DA6228" w:rsidRPr="00091768" w:rsidRDefault="00DA6228" w:rsidP="0032703E">
            <w:pPr>
              <w:spacing w:line="360" w:lineRule="auto"/>
              <w:jc w:val="center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4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0EB149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  <w:r w:rsidRPr="00091768"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电源及蓄电池的维护可参照整流器及蓄电池的有关内容执行</w:t>
            </w:r>
          </w:p>
        </w:tc>
        <w:tc>
          <w:tcPr>
            <w:tcW w:w="4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40287" w14:textId="77777777" w:rsidR="00DA6228" w:rsidRPr="00091768" w:rsidRDefault="00DA6228" w:rsidP="0032703E">
            <w:pPr>
              <w:spacing w:line="360" w:lineRule="auto"/>
              <w:rPr>
                <w:rFonts w:ascii="仿宋_GB2312" w:eastAsia="仿宋_GB2312" w:hAnsi="宋体" w:cs="Arial Unicode MS"/>
                <w:color w:val="000000" w:themeColor="text1"/>
                <w:sz w:val="32"/>
                <w:szCs w:val="32"/>
              </w:rPr>
            </w:pPr>
          </w:p>
        </w:tc>
      </w:tr>
    </w:tbl>
    <w:p w14:paraId="1EA6E982" w14:textId="77777777" w:rsidR="00DA6228" w:rsidRPr="00091768" w:rsidRDefault="00DA6228" w:rsidP="00DA6228">
      <w:pPr>
        <w:numPr>
          <w:ilvl w:val="0"/>
          <w:numId w:val="2"/>
        </w:numPr>
        <w:tabs>
          <w:tab w:val="num" w:pos="1364"/>
          <w:tab w:val="num" w:pos="1680"/>
        </w:tabs>
        <w:spacing w:line="360" w:lineRule="auto"/>
        <w:ind w:left="-453" w:firstLine="539"/>
        <w:textAlignment w:val="baseline"/>
        <w:rPr>
          <w:rFonts w:ascii="仿宋_GB2312" w:eastAsia="仿宋_GB2312" w:hAnsi="宋体" w:cs="Arial"/>
          <w:color w:val="000000" w:themeColor="text1"/>
          <w:sz w:val="32"/>
          <w:szCs w:val="32"/>
        </w:rPr>
      </w:pPr>
      <w:r w:rsidRPr="00091768">
        <w:rPr>
          <w:rFonts w:ascii="仿宋_GB2312" w:eastAsia="仿宋_GB2312" w:hAnsi="宋体" w:cs="Arial" w:hint="eastAsia"/>
          <w:color w:val="000000" w:themeColor="text1"/>
          <w:sz w:val="32"/>
          <w:szCs w:val="32"/>
        </w:rPr>
        <w:t>对于自维的高压线路，每年要全线路检查一次供电线路情况，并重点检查避雷线及其接地状况，发现问题及时处理。</w:t>
      </w:r>
    </w:p>
    <w:p w14:paraId="2D86F011" w14:textId="77777777" w:rsidR="00880DAF" w:rsidRPr="00DA6228" w:rsidRDefault="00880DAF"/>
    <w:sectPr w:rsidR="00880DAF" w:rsidRPr="00DA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6D68" w14:textId="77777777" w:rsidR="00C542BC" w:rsidRDefault="00C542BC" w:rsidP="00DA6228">
      <w:r>
        <w:separator/>
      </w:r>
    </w:p>
  </w:endnote>
  <w:endnote w:type="continuationSeparator" w:id="0">
    <w:p w14:paraId="716A1E64" w14:textId="77777777" w:rsidR="00C542BC" w:rsidRDefault="00C542BC" w:rsidP="00DA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579E" w14:textId="77777777" w:rsidR="00C542BC" w:rsidRDefault="00C542BC" w:rsidP="00DA6228">
      <w:r>
        <w:separator/>
      </w:r>
    </w:p>
  </w:footnote>
  <w:footnote w:type="continuationSeparator" w:id="0">
    <w:p w14:paraId="38ADAE48" w14:textId="77777777" w:rsidR="00C542BC" w:rsidRDefault="00C542BC" w:rsidP="00DA6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3393"/>
    <w:multiLevelType w:val="hybridMultilevel"/>
    <w:tmpl w:val="49FA71AE"/>
    <w:lvl w:ilvl="0" w:tplc="C174F6D0">
      <w:start w:val="1"/>
      <w:numFmt w:val="decimal"/>
      <w:lvlText w:val="第%1条"/>
      <w:lvlJc w:val="left"/>
      <w:pPr>
        <w:tabs>
          <w:tab w:val="num" w:pos="1080"/>
        </w:tabs>
        <w:ind w:left="-737" w:firstLine="737"/>
      </w:pPr>
      <w:rPr>
        <w:rFonts w:ascii="Arial" w:eastAsia="黑体" w:hAnsi="Arial" w:hint="default"/>
        <w:b/>
        <w:i w:val="0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1254"/>
        </w:tabs>
        <w:ind w:left="1254" w:hanging="420"/>
      </w:pPr>
    </w:lvl>
    <w:lvl w:ilvl="2" w:tplc="1CE03648">
      <w:start w:val="1"/>
      <w:numFmt w:val="decimal"/>
      <w:lvlText w:val="%3."/>
      <w:lvlJc w:val="left"/>
      <w:pPr>
        <w:tabs>
          <w:tab w:val="num" w:pos="714"/>
        </w:tabs>
        <w:ind w:left="714" w:hanging="420"/>
      </w:pPr>
      <w:rPr>
        <w:b w:val="0"/>
        <w:color w:val="auto"/>
        <w:sz w:val="24"/>
        <w:szCs w:val="24"/>
      </w:rPr>
    </w:lvl>
    <w:lvl w:ilvl="3" w:tplc="B65C7D64">
      <w:start w:val="1"/>
      <w:numFmt w:val="decimal"/>
      <w:lvlText w:val="（%4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 w:tplc="D3DC5230">
      <w:start w:val="1"/>
      <w:numFmt w:val="chineseCountingThousand"/>
      <w:lvlText w:val="%5."/>
      <w:lvlJc w:val="left"/>
      <w:pPr>
        <w:tabs>
          <w:tab w:val="num" w:pos="2454"/>
        </w:tabs>
        <w:ind w:left="2454" w:hanging="360"/>
      </w:pPr>
      <w:rPr>
        <w:rFonts w:hint="eastAsia"/>
      </w:rPr>
    </w:lvl>
    <w:lvl w:ilvl="5" w:tplc="F468EBD0">
      <w:start w:val="1"/>
      <w:numFmt w:val="decimal"/>
      <w:lvlText w:val="%6."/>
      <w:lvlJc w:val="left"/>
      <w:pPr>
        <w:tabs>
          <w:tab w:val="num" w:pos="2874"/>
        </w:tabs>
        <w:ind w:left="2874" w:hanging="360"/>
      </w:pPr>
      <w:rPr>
        <w:rFonts w:ascii="Arial" w:hAnsi="Arial" w:hint="default"/>
        <w:b/>
        <w:i w:val="0"/>
      </w:rPr>
    </w:lvl>
    <w:lvl w:ilvl="6" w:tplc="B8C29176">
      <w:start w:val="2"/>
      <w:numFmt w:val="japaneseCounting"/>
      <w:lvlText w:val="%7、"/>
      <w:lvlJc w:val="left"/>
      <w:pPr>
        <w:tabs>
          <w:tab w:val="num" w:pos="3654"/>
        </w:tabs>
        <w:ind w:left="3654" w:hanging="720"/>
      </w:pPr>
      <w:rPr>
        <w:rFonts w:hint="eastAsia"/>
      </w:rPr>
    </w:lvl>
    <w:lvl w:ilvl="7" w:tplc="10B2CDEE">
      <w:start w:val="1"/>
      <w:numFmt w:val="decimal"/>
      <w:lvlText w:val="(%8)"/>
      <w:lvlJc w:val="left"/>
      <w:pPr>
        <w:tabs>
          <w:tab w:val="num" w:pos="3714"/>
        </w:tabs>
        <w:ind w:left="3714" w:hanging="360"/>
      </w:pPr>
      <w:rPr>
        <w:rFonts w:hint="eastAsia"/>
        <w:sz w:val="24"/>
        <w:szCs w:val="24"/>
      </w:rPr>
    </w:lvl>
    <w:lvl w:ilvl="8" w:tplc="2D429F7A">
      <w:start w:val="1"/>
      <w:numFmt w:val="decimal"/>
      <w:lvlText w:val="（%9）"/>
      <w:lvlJc w:val="left"/>
      <w:pPr>
        <w:tabs>
          <w:tab w:val="num" w:pos="4494"/>
        </w:tabs>
        <w:ind w:left="4494" w:hanging="720"/>
      </w:pPr>
      <w:rPr>
        <w:rFonts w:hint="eastAsia"/>
        <w:lang w:val="en-US"/>
      </w:rPr>
    </w:lvl>
  </w:abstractNum>
  <w:abstractNum w:abstractNumId="1" w15:restartNumberingAfterBreak="0">
    <w:nsid w:val="7B7E60AA"/>
    <w:multiLevelType w:val="hybridMultilevel"/>
    <w:tmpl w:val="4EDEF120"/>
    <w:lvl w:ilvl="0" w:tplc="74D6940E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25"/>
    <w:rsid w:val="00880DAF"/>
    <w:rsid w:val="00B42725"/>
    <w:rsid w:val="00C542BC"/>
    <w:rsid w:val="00D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35FB38-C08D-43D0-8750-74AAF51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22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DA6228"/>
    <w:pPr>
      <w:keepNext/>
      <w:keepLines/>
      <w:spacing w:before="260" w:after="260" w:line="415" w:lineRule="auto"/>
      <w:outlineLvl w:val="2"/>
    </w:pPr>
    <w:rPr>
      <w:rFonts w:ascii="等线" w:eastAsia="等线" w:hAnsi="等线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2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22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A6228"/>
    <w:rPr>
      <w:rFonts w:ascii="等线" w:eastAsia="等线" w:hAnsi="等线" w:cs="宋体"/>
      <w:b/>
      <w:bCs/>
      <w:sz w:val="32"/>
      <w:szCs w:val="32"/>
    </w:rPr>
  </w:style>
  <w:style w:type="paragraph" w:customStyle="1" w:styleId="xl25">
    <w:name w:val="xl25"/>
    <w:basedOn w:val="a"/>
    <w:rsid w:val="00DA6228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D D</cp:lastModifiedBy>
  <cp:revision>2</cp:revision>
  <dcterms:created xsi:type="dcterms:W3CDTF">2021-10-15T08:42:00Z</dcterms:created>
  <dcterms:modified xsi:type="dcterms:W3CDTF">2021-10-15T08:43:00Z</dcterms:modified>
</cp:coreProperties>
</file>