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60" w:lineRule="atLeast"/>
        <w:ind w:firstLine="883" w:firstLineChars="200"/>
        <w:jc w:val="center"/>
        <w:textAlignment w:val="auto"/>
        <w:rPr>
          <w:rFonts w:hint="eastAsia" w:ascii="黑体" w:hAnsi="黑体" w:eastAsia="黑体" w:cs="Times New Roman"/>
          <w:sz w:val="32"/>
          <w:szCs w:val="32"/>
          <w:lang w:val="en-US" w:eastAsia="zh-CN"/>
        </w:rPr>
      </w:pPr>
      <w:bookmarkStart w:id="0" w:name="_Toc28185"/>
      <w:bookmarkStart w:id="1" w:name="_Toc528847623"/>
      <w:bookmarkStart w:id="2" w:name="_Toc31179"/>
      <w:bookmarkStart w:id="3" w:name="_Toc4631"/>
      <w:r>
        <w:rPr>
          <w:rFonts w:hint="eastAsia" w:ascii="黑体" w:hAnsi="黑体" w:eastAsia="黑体" w:cs="黑体"/>
          <w:b/>
          <w:bCs w:val="0"/>
          <w:sz w:val="44"/>
          <w:szCs w:val="44"/>
        </w:rPr>
        <w:t>登高作业现场处置方案</w:t>
      </w:r>
      <w:bookmarkStart w:id="16" w:name="_GoBack"/>
      <w:bookmarkEnd w:id="16"/>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1事故特征</w:t>
      </w:r>
      <w:bookmarkEnd w:id="0"/>
      <w:bookmarkEnd w:id="1"/>
      <w:bookmarkEnd w:id="2"/>
      <w:bookmarkEnd w:id="3"/>
    </w:p>
    <w:p>
      <w:pPr>
        <w:keepNext w:val="0"/>
        <w:keepLines w:val="0"/>
        <w:pageBreakBefore w:val="0"/>
        <w:widowControl w:val="0"/>
        <w:kinsoku/>
        <w:wordWrap/>
        <w:overflowPunct/>
        <w:topLinePunct w:val="0"/>
        <w:autoSpaceDE w:val="0"/>
        <w:autoSpaceDN w:val="0"/>
        <w:bidi w:val="0"/>
        <w:adjustRightInd w:val="0"/>
        <w:snapToGrid/>
        <w:spacing w:line="560" w:lineRule="atLeast"/>
        <w:ind w:firstLine="643" w:firstLineChars="200"/>
        <w:textAlignment w:val="auto"/>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1.1事故场所危险性分析</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1）通道口、楼梯口、电梯口、阳台口等。</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2）脚手架上坠落。</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3）悬空高处作业坠落。</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5）拆除作业中发生的坠落。</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6）登高过程中坠落。</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7）梯子上作业坠落。</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3" w:firstLineChars="200"/>
        <w:textAlignment w:val="auto"/>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1.2高处坠落伤亡事故的危害程度</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人体从高处坠落后，因强大的冲击力会给人体造成严重的皮肤、肌肉、骨骼等开放性伤害，甚至死亡；若救援不及时可能死亡事故。</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3" w:firstLineChars="200"/>
        <w:textAlignment w:val="auto"/>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1.3事前可能出现的征兆</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1）在高处作业时下方没有架设安全护网。</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2）高处作业人员没有持证上岗。</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3）作业人员精神状态不佳、疲劳作业。</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4）脚手架未挂警示牌。</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5）平台不牢固、有空洞。</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7）高处设备检修平台不完善。</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8) 安全带不定期检查。</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黑体" w:hAnsi="黑体" w:eastAsia="黑体" w:cs="Times New Roman"/>
          <w:sz w:val="32"/>
          <w:szCs w:val="32"/>
          <w:lang w:val="en-US" w:eastAsia="zh-CN"/>
        </w:rPr>
      </w:pPr>
      <w:bookmarkStart w:id="4" w:name="_Toc528847624"/>
      <w:bookmarkStart w:id="5" w:name="_Toc6582"/>
      <w:bookmarkStart w:id="6" w:name="_Toc23269"/>
      <w:bookmarkStart w:id="7" w:name="_Toc11954"/>
      <w:r>
        <w:rPr>
          <w:rFonts w:hint="eastAsia" w:ascii="黑体" w:hAnsi="黑体" w:eastAsia="黑体" w:cs="Times New Roman"/>
          <w:sz w:val="32"/>
          <w:szCs w:val="32"/>
          <w:lang w:val="en-US" w:eastAsia="zh-CN"/>
        </w:rPr>
        <w:t>2应急救援人员职责</w:t>
      </w:r>
      <w:bookmarkEnd w:id="4"/>
      <w:bookmarkEnd w:id="5"/>
      <w:bookmarkEnd w:id="6"/>
      <w:bookmarkEnd w:id="7"/>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事故发现人员：发生事故后立即通知部门负责人并拨打接警中心电话；采取应急处置的措施及时控制当前局势，防止事故继续恶化；紧急情况直接向“120”求助。</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接警中心：接到报警后，向应急工作小组报告事故情况，并按领导指示，传达命令。</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应急工作小组：向公司应急领导小组报告或向“120”求助，组织抢救和疏散。</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应急响应队：按照救援指示抢救和人员疏散。</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现场作业人员：如发现有人求救，应立即紧急停止作业，查看事故基本情况并汇报部门领导后，立即进行施救。</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巡逻人员：巡逻人员发现高处坠落事故后，应立即拨打应急接警中心电话或“120”急救电话，并汇报本部门领导，采取相应的措施。</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黑体" w:hAnsi="黑体" w:eastAsia="黑体" w:cs="Times New Roman"/>
          <w:sz w:val="32"/>
          <w:szCs w:val="32"/>
          <w:lang w:val="en-US" w:eastAsia="zh-CN"/>
        </w:rPr>
      </w:pPr>
      <w:bookmarkStart w:id="8" w:name="_Toc528847625"/>
      <w:bookmarkStart w:id="9" w:name="_Toc22667"/>
      <w:bookmarkStart w:id="10" w:name="_Toc24181"/>
      <w:bookmarkStart w:id="11" w:name="_Toc24594"/>
      <w:r>
        <w:rPr>
          <w:rFonts w:hint="eastAsia" w:ascii="黑体" w:hAnsi="黑体" w:eastAsia="黑体" w:cs="Times New Roman"/>
          <w:sz w:val="32"/>
          <w:szCs w:val="32"/>
          <w:lang w:val="en-US" w:eastAsia="zh-CN"/>
        </w:rPr>
        <w:t>3应急处置</w:t>
      </w:r>
      <w:bookmarkEnd w:id="8"/>
      <w:bookmarkEnd w:id="9"/>
      <w:bookmarkEnd w:id="10"/>
      <w:bookmarkEnd w:id="11"/>
    </w:p>
    <w:p>
      <w:pPr>
        <w:keepNext w:val="0"/>
        <w:keepLines w:val="0"/>
        <w:pageBreakBefore w:val="0"/>
        <w:widowControl w:val="0"/>
        <w:kinsoku/>
        <w:wordWrap/>
        <w:overflowPunct/>
        <w:topLinePunct w:val="0"/>
        <w:autoSpaceDE w:val="0"/>
        <w:autoSpaceDN w:val="0"/>
        <w:bidi w:val="0"/>
        <w:adjustRightInd w:val="0"/>
        <w:snapToGrid/>
        <w:spacing w:line="560" w:lineRule="atLeast"/>
        <w:ind w:firstLine="643"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3.1</w:t>
      </w:r>
      <w:r>
        <w:rPr>
          <w:rFonts w:hint="eastAsia" w:ascii="仿宋_GB2312" w:hAnsi="Times New Roman" w:eastAsia="仿宋_GB2312" w:cs="Times New Roman"/>
          <w:sz w:val="32"/>
          <w:szCs w:val="32"/>
          <w:lang w:val="en-US" w:eastAsia="zh-CN"/>
        </w:rPr>
        <w:t>发现有人高处坠落，应迅速赶赴现场，检查伤者情况，不要乱晃动。立即拨打应急接警中心电话或120急救电话，并汇报部门领导。</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3"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3.2</w:t>
      </w:r>
      <w:r>
        <w:rPr>
          <w:rFonts w:hint="eastAsia" w:ascii="仿宋_GB2312" w:hAnsi="Times New Roman" w:eastAsia="仿宋_GB2312" w:cs="Times New Roman"/>
          <w:sz w:val="32"/>
          <w:szCs w:val="32"/>
          <w:lang w:val="en-US" w:eastAsia="zh-CN"/>
        </w:rPr>
        <w:t xml:space="preserve">发现坠落伤员，首先看其是否清醒，能否自主活动，若能站起来或移动身体，则要让其躺下用担架抬送医院，或是用车送往医院，因为某些内脏伤害，当时可能感觉不明显。 </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3"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3.3</w:t>
      </w:r>
      <w:r>
        <w:rPr>
          <w:rFonts w:hint="eastAsia" w:ascii="仿宋_GB2312" w:hAnsi="Times New Roman" w:eastAsia="仿宋_GB2312" w:cs="Times New Roman"/>
          <w:sz w:val="32"/>
          <w:szCs w:val="32"/>
          <w:lang w:val="en-US" w:eastAsia="zh-CN"/>
        </w:rPr>
        <w:t>若伤员已不能动，或不清醒，切不可乱抬，更不能背起来送医院。这样极容易拉脱伤者脊椎，造成永久性伤害。此时应进一步检查伤者是否骨折，若有骨折，应采用夹板固定，找两到三块比骨折骨头稍长一点的木板，托住骨折部位，绑三道绳，使骨折处由夹板依托不产生横向受力，绑绳不能太紧，以能够在夹板上左右移动1-2厘米为宜。</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3"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3.4</w:t>
      </w:r>
      <w:r>
        <w:rPr>
          <w:rFonts w:hint="eastAsia" w:ascii="仿宋_GB2312" w:hAnsi="Times New Roman" w:eastAsia="仿宋_GB2312" w:cs="Times New Roman"/>
          <w:sz w:val="32"/>
          <w:szCs w:val="32"/>
          <w:lang w:val="en-US" w:eastAsia="zh-CN"/>
        </w:rPr>
        <w:t xml:space="preserve">送医院时应先找一块能使伤者平躺的木板，然后在伤者一侧将小臂伸入伤者身下，并有人分别托住头、肩、腰、胯、腿等部位，同时用力，将伤者平稳托起，再平稳放在木板上，抬着木板送医院。 </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3"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3.5</w:t>
      </w:r>
      <w:r>
        <w:rPr>
          <w:rFonts w:hint="eastAsia" w:ascii="仿宋_GB2312" w:hAnsi="Times New Roman" w:eastAsia="仿宋_GB2312" w:cs="Times New Roman"/>
          <w:sz w:val="32"/>
          <w:szCs w:val="32"/>
          <w:lang w:val="en-US" w:eastAsia="zh-CN"/>
        </w:rPr>
        <w:t>若坠落在地坑内，也要按上述程序救护。若地坑内杂物太多，应由几个人小心抬抱，放在平板上抬出。若坠落在地井中，无法让伤者平躺，则应小心将伤者抱入筐中吊上来，施救时应注意无论如何也不能让伤者脊椎、颈椎受力。</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黑体" w:hAnsi="黑体" w:eastAsia="黑体" w:cs="Times New Roman"/>
          <w:sz w:val="32"/>
          <w:szCs w:val="32"/>
          <w:lang w:val="en-US" w:eastAsia="zh-CN"/>
        </w:rPr>
      </w:pPr>
      <w:bookmarkStart w:id="12" w:name="_Toc14105"/>
      <w:bookmarkStart w:id="13" w:name="_Toc29750"/>
      <w:bookmarkStart w:id="14" w:name="_Toc528847626"/>
      <w:bookmarkStart w:id="15" w:name="_Toc8539"/>
      <w:r>
        <w:rPr>
          <w:rFonts w:hint="eastAsia" w:ascii="黑体" w:hAnsi="黑体" w:eastAsia="黑体" w:cs="Times New Roman"/>
          <w:sz w:val="32"/>
          <w:szCs w:val="32"/>
          <w:lang w:val="en-US" w:eastAsia="zh-CN"/>
        </w:rPr>
        <w:t>4注意事项</w:t>
      </w:r>
      <w:bookmarkEnd w:id="12"/>
      <w:bookmarkEnd w:id="13"/>
      <w:bookmarkEnd w:id="14"/>
      <w:bookmarkEnd w:id="15"/>
    </w:p>
    <w:p>
      <w:pPr>
        <w:keepNext w:val="0"/>
        <w:keepLines w:val="0"/>
        <w:pageBreakBefore w:val="0"/>
        <w:widowControl w:val="0"/>
        <w:kinsoku/>
        <w:wordWrap/>
        <w:overflowPunct/>
        <w:topLinePunct w:val="0"/>
        <w:autoSpaceDE w:val="0"/>
        <w:autoSpaceDN w:val="0"/>
        <w:bidi w:val="0"/>
        <w:adjustRightInd w:val="0"/>
        <w:snapToGrid/>
        <w:spacing w:line="560" w:lineRule="atLeast"/>
        <w:ind w:firstLine="643"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4.1</w:t>
      </w:r>
      <w:r>
        <w:rPr>
          <w:rFonts w:hint="eastAsia" w:ascii="仿宋_GB2312" w:hAnsi="Times New Roman" w:eastAsia="仿宋_GB2312" w:cs="Times New Roman"/>
          <w:sz w:val="32"/>
          <w:szCs w:val="32"/>
          <w:lang w:val="en-US" w:eastAsia="zh-CN"/>
        </w:rPr>
        <w:t>救护</w:t>
      </w:r>
      <w:r>
        <w:rPr>
          <w:rFonts w:hint="eastAsia" w:ascii="仿宋_GB2312" w:eastAsia="仿宋_GB2312" w:cs="Times New Roman"/>
          <w:sz w:val="32"/>
          <w:szCs w:val="32"/>
          <w:lang w:val="en-US" w:eastAsia="zh-CN"/>
        </w:rPr>
        <w:t>人员</w:t>
      </w:r>
      <w:r>
        <w:rPr>
          <w:rFonts w:hint="eastAsia" w:ascii="仿宋_GB2312" w:hAnsi="Times New Roman" w:eastAsia="仿宋_GB2312" w:cs="Times New Roman"/>
          <w:sz w:val="32"/>
          <w:szCs w:val="32"/>
          <w:lang w:val="en-US" w:eastAsia="zh-CN"/>
        </w:rPr>
        <w:t>在对伤者进行救治时，必须对伤情进行初步判断，不可盲目进行救护，避免因施救不当造成伤者伤情恶化。</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3"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i w:val="0"/>
          <w:iCs w:val="0"/>
          <w:sz w:val="32"/>
          <w:szCs w:val="32"/>
          <w:lang w:val="en-US" w:eastAsia="zh-CN"/>
        </w:rPr>
        <w:t>4.2</w:t>
      </w:r>
      <w:r>
        <w:rPr>
          <w:rFonts w:hint="eastAsia" w:ascii="仿宋_GB2312" w:hAnsi="Times New Roman" w:eastAsia="仿宋_GB2312" w:cs="Times New Roman"/>
          <w:sz w:val="32"/>
          <w:szCs w:val="32"/>
          <w:lang w:val="en-US" w:eastAsia="zh-CN"/>
        </w:rPr>
        <w:t>受伤者在高处，在救护中必须采取防止再次高处坠落的安全措施，如救护人员登高时应随身携带必要的安全带和牢固的绳索等。</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3"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4.3</w:t>
      </w:r>
      <w:r>
        <w:rPr>
          <w:rFonts w:hint="eastAsia" w:ascii="仿宋_GB2312" w:hAnsi="Times New Roman" w:eastAsia="仿宋_GB2312" w:cs="Times New Roman"/>
          <w:sz w:val="32"/>
          <w:szCs w:val="32"/>
          <w:lang w:val="en-US" w:eastAsia="zh-CN"/>
        </w:rPr>
        <w:t>如事故发生在夜间，应设置临时照明灯，以便于抢救。 </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3"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4.4</w:t>
      </w:r>
      <w:r>
        <w:rPr>
          <w:rFonts w:hint="eastAsia" w:ascii="仿宋_GB2312" w:hAnsi="Times New Roman" w:eastAsia="仿宋_GB2312" w:cs="Times New Roman"/>
          <w:sz w:val="32"/>
          <w:szCs w:val="32"/>
          <w:lang w:val="en-US" w:eastAsia="zh-CN"/>
        </w:rPr>
        <w:t>注意保护现场，因抢救伤员和防止事故扩大，需要移动现场物件时，应做出标志，拍照，详细记录和绘制事故现场图。</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3"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4.5</w:t>
      </w:r>
      <w:r>
        <w:rPr>
          <w:rFonts w:hint="eastAsia" w:ascii="仿宋_GB2312" w:hAnsi="Times New Roman" w:eastAsia="仿宋_GB2312" w:cs="Times New Roman"/>
          <w:sz w:val="32"/>
          <w:szCs w:val="32"/>
          <w:lang w:val="en-US" w:eastAsia="zh-CN"/>
        </w:rPr>
        <w:t>进行骨折伤害救治时必须注意救治时的方法防止由于救治不对造成的二次伤害。</w:t>
      </w:r>
    </w:p>
    <w:p>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CE4"/>
    <w:rsid w:val="00504F76"/>
    <w:rsid w:val="0071629F"/>
    <w:rsid w:val="009561E0"/>
    <w:rsid w:val="00CC4CE4"/>
    <w:rsid w:val="17F412A1"/>
    <w:rsid w:val="3B4F20D0"/>
    <w:rsid w:val="46F71B36"/>
    <w:rsid w:val="54C13883"/>
    <w:rsid w:val="570166E0"/>
    <w:rsid w:val="571A09B8"/>
    <w:rsid w:val="6BDC5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2"/>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1 Char"/>
    <w:basedOn w:val="7"/>
    <w:link w:val="2"/>
    <w:qFormat/>
    <w:uiPriority w:val="0"/>
    <w:rPr>
      <w:rFonts w:ascii="Times New Roman" w:hAnsi="Times New Roman" w:eastAsia="宋体" w:cs="Times New Roman"/>
      <w:b/>
      <w:bCs/>
      <w:kern w:val="44"/>
      <w:sz w:val="44"/>
      <w:szCs w:val="44"/>
    </w:rPr>
  </w:style>
  <w:style w:type="character" w:customStyle="1" w:styleId="11">
    <w:name w:val="标题 2 Char"/>
    <w:basedOn w:val="7"/>
    <w:qFormat/>
    <w:uiPriority w:val="0"/>
    <w:rPr>
      <w:rFonts w:asciiTheme="majorHAnsi" w:hAnsiTheme="majorHAnsi" w:eastAsiaTheme="majorEastAsia" w:cstheme="majorBidi"/>
      <w:b/>
      <w:bCs/>
      <w:sz w:val="32"/>
      <w:szCs w:val="32"/>
    </w:rPr>
  </w:style>
  <w:style w:type="character" w:customStyle="1" w:styleId="12">
    <w:name w:val="标题 2 Char1"/>
    <w:link w:val="3"/>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3</Pages>
  <Words>202</Words>
  <Characters>1158</Characters>
  <Lines>9</Lines>
  <Paragraphs>2</Paragraphs>
  <TotalTime>6</TotalTime>
  <ScaleCrop>false</ScaleCrop>
  <LinksUpToDate>false</LinksUpToDate>
  <CharactersWithSpaces>1358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2021-04-13T06:59:00Z</dcterms:created>
  <dc:creator>喻亮</dc:creator>
  <cp:lastModifiedBy>大无畏</cp:lastModifiedBy>
  <dcterms:modified xsi:type="dcterms:W3CDTF">2022-05-18T08:29:05Z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A0F83AF1CF5C4F319076DD4E1BCE300D</vt:lpwstr>
  </property>
</Properties>
</file>