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触电事故现场处置方案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eastAsia="zh-CN"/>
        </w:rPr>
        <w:t>（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  <w:t>试行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Toc528847613"/>
      <w:bookmarkStart w:id="1" w:name="_Toc1625"/>
      <w:bookmarkStart w:id="2" w:name="_Toc5085"/>
      <w:bookmarkStart w:id="3" w:name="_Toc25348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1.事故特征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1.1.事故危险性分析、可能发生事故类型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公司设有配电室、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发电机房、</w:t>
      </w:r>
      <w:bookmarkStart w:id="16" w:name="_GoBack"/>
      <w:bookmarkEnd w:id="16"/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蓄电池、UPS、开关电源，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主要用电设备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（通信设备）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等，作业人员操作不当或电气设施出现故障时，可能引起触电事故。触电是由于人体直接接触电源，受到一定量的电流通过人体，造成人员伤害。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电击的主要特征有：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(1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伤害人体内部。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(2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在人体的外表没有显著的痕迹。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电伤是由电流的热效应、化学效应、机械效应等效应对人造成的伤害。电伤包括电烧伤、皮肤金属化、触电事故应急处置方案电烙印、机械性损伤和电光眼。其中电烧伤又分电流灼伤和电弧烧伤。触电事故方式：按照人体触及带电体的方式和电流流过人体的途径，触电可分为单相触电、两相触电和跨步电压触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1.2.触电事故可能发生的区域、地点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触电事故可能发生在办公场所、配电室、发电室、机房等用电区域。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1.3.事故可能造成的危害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触电事故发生在雨季和夏季较多。触电致使组织损伤和功能障碍甚至死亡。触电时间越长，机体的损伤越严重。低电压电流可使心跳停止，继之呼吸停止。轻者惊吓、心悸、面色苍白、头晕、乏力。重者立即出现昏迷、强直性肌肉收缩、休克、心律失常、心跳及呼吸极微弱呈假死状态或心脏骤停、呼吸停止、出现紫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1.4.事故可能出现的征兆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触电事故，危险因素不能被感官而预防。电是一种没有形状、颜色、气味、声音的一种客观存在。由于人们在使用过程中，对它的存在容易忽视，对它的危险性认识不足，容易发生事故，触电事故发生是没有征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4" w:name="_Toc15643"/>
      <w:bookmarkStart w:id="5" w:name="_Toc28971"/>
      <w:bookmarkStart w:id="6" w:name="_Toc528847614"/>
      <w:bookmarkStart w:id="7" w:name="_Toc1632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2应急救援人员与职责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事故发现人员：发生事故后立即通知部门负责人并拨打接警中心电话；采取应急处置的措施及时控制当前局势，防止事故继续恶化；紧急情况直接向“120”求助。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应急接警中心：接到报警后，向应急工作小组报告事故情况，并按领导指示，传达命令。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应急工作小组：向公司应急领导小组报告或向“120”求助，组织抢救和疏散。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应急响应队：按照救援指示抢救和人员疏散。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现场作业人员：如发现有人求救，应立即紧急停止作业，查看事故基本情况并汇报部门领导后，立即进行施救。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8" w:name="_Toc528847615"/>
      <w:bookmarkStart w:id="9" w:name="_Toc30375"/>
      <w:bookmarkStart w:id="10" w:name="_Toc27796"/>
      <w:bookmarkStart w:id="11" w:name="_Toc27172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3应急处置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.1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无论发生哪种类型、哪种方式的触电事故首先要立即切断电源或用不导电物，如干燥的木棒、竹竿或干布等使伤员脱离电源。急救者切勿直接接触伤员，防止自身触电，影响抢救工作的进行。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.2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当伤员脱离电源后，检查伤员的全身情况，特别是呼吸和心律（脉搏），发现呼吸和心律停止时，应立即实施就地抢救。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具体如下：脱离电源的方法。应根据现场具体条件，果断采取适当的方法和措施，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一般有以下几种方法和措施：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1）如果开关或按钮距离触电地点很近，应迅速拉开开关，切断电源。并应准备充足照明，以便进行抢救。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2）如果开关距离触电地点很远，可用绝缘手钳或用干燥木柄的斧、刀、铁锹等把电线切断。注意：应切断电源侧（即来电侧）的电线，且切断的电线不可触及人体。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3）当导线搭在触电人身上或压在身下时，可用干燥的木棒、木板、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竹竿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或其它带有绝缘柄（手握绝缘柄）工具，迅速将电线挑开。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4）如果触电人的衣服是干燥的，而且不是紧缠在身上时，救护人员可站在干燥的木板上，或用干衣服、干围巾等把自己一只手作严格绝缘包裹，然后用这一只手拉触电人的衣服，把他拉离带电体。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5）如果人在较高处触电，必须采取保护措施防止切断电源后触电人从高处摔下。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.3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伤员脱离电源后的处理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1）触电伤员如神志清醒者，应使其就地躺开，严密监视，暂时不要站立或走动。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2）触电者如神志不清，应就地仰面躺开，确保气道通畅，并用5s时间间隔呼叫伤员或轻拍其肩部，以判断伤员是否意识丧失。禁止摆动伤员头部呼叫伤员。坚持就地正确抢救，并尽快联系医院进行抢救。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3）呼吸、心跳情况判断触电伤员如意识丧失，应在10s内判断伤员呼吸情况。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12" w:name="_Toc908"/>
      <w:bookmarkStart w:id="13" w:name="_Toc528847616"/>
      <w:bookmarkStart w:id="14" w:name="_Toc22334"/>
      <w:bookmarkStart w:id="15" w:name="_Toc4128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4注意事项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4.1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救护人不可直接用手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或其他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金属及潮湿的构件作为救护工具而必须使用适当的绝缘工具。救护人要用一只手操作以防自己触电。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4.2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防止触电者脱离电源后可能的摔伤。特别是当触电者在高处的情况下应考虑防摔措施。即使触电者在平地电要注意触电者倒下的方向注意防摔。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4.3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拨打急救电话时必须向相关单位说明事故发生时间、地点、事故情况、人员受伤情况并指派专人到车辆必经路口为车辆引路。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4.4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如事故发生在夜间应迅速解决临时照明以利于抢救并避免扩大事故。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4.5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千万不能使用任何金属棒或湿的东西去挑电线，以免救护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人员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触电。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43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4.6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千万不要用两只手、不要触及触电人的皮肤、不可拉他的脚，且只适应低压触电，绝不能用于高压触电的抢救。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BC"/>
    <w:rsid w:val="00191C35"/>
    <w:rsid w:val="003E28BC"/>
    <w:rsid w:val="00504F76"/>
    <w:rsid w:val="005E00A4"/>
    <w:rsid w:val="023A1B48"/>
    <w:rsid w:val="06A0349B"/>
    <w:rsid w:val="09D1177B"/>
    <w:rsid w:val="0AF94506"/>
    <w:rsid w:val="29A320F2"/>
    <w:rsid w:val="4293708D"/>
    <w:rsid w:val="602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Char"/>
    <w:basedOn w:val="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2 Char1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280</Words>
  <Characters>1601</Characters>
  <Lines>13</Lines>
  <Paragraphs>3</Paragraphs>
  <TotalTime>31</TotalTime>
  <ScaleCrop>false</ScaleCrop>
  <LinksUpToDate>false</LinksUpToDate>
  <CharactersWithSpaces>1878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2021-04-13T07:23:00Z</dcterms:created>
  <dc:creator>喻亮</dc:creator>
  <cp:lastModifiedBy>大无畏</cp:lastModifiedBy>
  <dcterms:modified xsi:type="dcterms:W3CDTF">2022-05-18T08:19:50Z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D57D9FE1B05D4A07B2D54C90647D3ABD</vt:lpwstr>
  </property>
</Properties>
</file>